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Статистика пожаров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Статистика пожаров за 2024 год.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территориикомплекса «Байконур» в 2024 году зарегистрирован 21 пожар, в 2023году зарегистрировано 37 пожаров. В 2024 году произошлозначительное снижение количества пожаров. В 2024 году погибших итравмированных на пожаре нет, в 2023 году один травмированный.</w:t>
            </w:r>
            <w:br/>
            <w:br/>
            <w:r>
              <w:rPr/>
              <w:t xml:space="preserve">Объектами пожаров в 2024 году, явились:</w:t>
            </w:r>
            <w:br/>
            <w:br/>
            <w:r>
              <w:rPr/>
              <w:t xml:space="preserve">жилой сектор – 14 случаев;</w:t>
            </w:r>
            <w:br/>
            <w:br/>
            <w:r>
              <w:rPr/>
              <w:t xml:space="preserve">автотранспорт – 3 случая;</w:t>
            </w:r>
            <w:br/>
            <w:br/>
            <w:r>
              <w:rPr/>
              <w:t xml:space="preserve">складское помещение – 3 случая;</w:t>
            </w:r>
            <w:br/>
            <w:br/>
            <w:r>
              <w:rPr/>
              <w:t xml:space="preserve">объекты общественного питания – 1 случай;</w:t>
            </w:r>
            <w:br/>
            <w:br/>
            <w:r>
              <w:rPr/>
              <w:t xml:space="preserve">Наибольшее количество пожаров произошло в жилых многоквартирныхдомах. Пожары в жилом секторе чаще всего происходят по двумпричинам неосторожное обращение с огнем жильцами квартир илиаварийная работа электросети. Жильцы многоквартирных домов, частоне задумываясь о последствиях, перегружают электрическую сеть,которая не рассчитана на нагрузки такой силы, используютнизкокачественные и потому потенциально опасные электрическиеудлинители, устанавливают дополнительные розетки, делая этокустарно с нарушениями правил установки электрооборудования.</w:t>
            </w:r>
            <w:br/>
            <w:br/>
            <w:r>
              <w:rPr/>
              <w:t xml:space="preserve">В 2024 году пожары произошли по следующим причинам:</w:t>
            </w:r>
            <w:br/>
            <w:br/>
            <w:r>
              <w:rPr/>
              <w:t xml:space="preserve">1. Неосторожное обращение с огнем - 3 случая;</w:t>
            </w:r>
            <w:br/>
            <w:br/>
            <w:r>
              <w:rPr/>
              <w:t xml:space="preserve">2. Поджог - 4 случая;</w:t>
            </w:r>
            <w:br/>
            <w:br/>
            <w:r>
              <w:rPr/>
              <w:t xml:space="preserve">3. Неисправность систем, механизмов и узлов транспортного средства- 1 случай;</w:t>
            </w:r>
            <w:br/>
            <w:br/>
            <w:r>
              <w:rPr/>
              <w:t xml:space="preserve">4. Недостаток конструкции и изготовления электрооборудования - 8случаев;</w:t>
            </w:r>
            <w:br/>
            <w:br/>
            <w:r>
              <w:rPr/>
              <w:t xml:space="preserve">5. Нарушение правил пожарной безопасности при эксплуатации бытовыхэлектроприборов - 2 случая;</w:t>
            </w:r>
            <w:br/>
            <w:br/>
            <w:r>
              <w:rPr/>
              <w:t xml:space="preserve">6. Недостаток конструкции и изготовления газового оборудования - 2случая;</w:t>
            </w:r>
            <w:br/>
            <w:br/>
            <w:r>
              <w:rPr/>
              <w:t xml:space="preserve">7. Нарушение правил пожарной безопасности при огневых работах - 1случай.</w:t>
            </w:r>
            <w:br/>
            <w:br/>
            <w:r>
              <w:rPr/>
              <w:t xml:space="preserve">Наиболее частыми причинами возникновения пожаров в жилом сектореявились недостаток конструкции и изготовления электрооборудования.Кроме того, 2 случая оставления без присмотра непотушенного окуркасигареты и 1 случай шалость детей с огнем.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в очередной разпризывает всех жителей и гостей города,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2026-07-07T16:26:06+03:00</dcterms:created>
  <dcterms:modified xsi:type="dcterms:W3CDTF">2026-07-07T16:26:06+03:00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