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 условия(ий) обеспечения пожарной безопасности объектазащиты. Разъяснения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 условия(ий) обеспечения пожарной безопасности объекта защиты.Разъяснения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31.01.2025 № М-АМ-22, в котором даны разъяснения одобровольности и обязательности применения нормативныхтребований.</w:t>
            </w:r>
            <w:br/>
            <w:br/>
            <w:r>
              <w:rPr/>
              <w:t xml:space="preserve">МЧС России, в соответствии с перечнем поручений заместителяПредседателя Правительства Российской Федерации – РуководителяАппарата Правительства Российской Федерации Д.Ю. Григоренко от 16ноября 2024 г. № ДГ-П36-38677 по итогам V Всероссийского форумаконтрольных органов (г. Калининград), а также в связи с тем, чторассматриваемый ниже проблемный вопрос включен в ТОП-10 причиндосудебного обжалования решений контрольных (надзорных) органов,действий (бездействия) их должностных лиц, сообщает следующее.</w:t>
            </w:r>
            <w:br/>
            <w:br/>
            <w:r>
              <w:rPr/>
              <w:t xml:space="preserve">Пожарная безопасность объекта защиты считается обеспеченной привыполнении в полном объеме требований пожарной безопасности,установленных Федеральным законом от 22 июля 2008 г. № 123-ФЗ«Технический регламент о требованиях пожарной безопасности» (далее– Технический регламент), а также одного из условий, перечисленныхв части 1 статьи 6 Технического регламента.</w:t>
            </w:r>
            <w:br/>
            <w:br/>
            <w:r>
              <w:rPr/>
              <w:t xml:space="preserve">Одним из таких способов обеспечения пожарной безопасности объектазащиты, на основании пункта 1 части 1 статьи 6 Техническогорегламента, является выполнение требований пожарной безопасности,содержащихся в нормативных документах по пожарной безопасности,указанных в пункте 1 части 3 статьи 4 Технического регламента.</w:t>
            </w:r>
            <w:br/>
            <w:br/>
            <w:r>
              <w:rPr/>
              <w:t xml:space="preserve">Согласно пункту 1 части 3 статьи 4 Технического регламента кнормативным документам по пожарной безопасности относятсянациональные стандарты, своды правил, а также иные содержащиетребования пожарной безопасности документы, которые включены вПеречень документов в области стандартизации, в результатеприменения которых на добровольной основе обеспечивается соблюдениетребований Федерального закона от 22 июля 2008 г. № 123-ФЗ«Технический регламент о требованиях пожарной безопасности»,утвержденный приказом Федерального агентства по техническомурегулированию и метрологии от 13 февраля 2023 г. № 318.</w:t>
            </w:r>
            <w:br/>
            <w:br/>
            <w:r>
              <w:rPr/>
              <w:t xml:space="preserve">В соответствии со статьей 37 Федерального закона от 21 декабря 1994г. № 69-ФЗ «О пожарной безопасности» руководители организацииобязаны разрабатывать и осуществлять меры пожарнойбезопасности.</w:t>
            </w:r>
            <w:br/>
            <w:br/>
            <w:r>
              <w:rPr/>
              <w:t xml:space="preserve">Таким образом, выбор условия(ий) обеспечения пожарной безопасностиобъекта защиты осуществляется лицом, ответственным за егоэксплуатацию, и не может быть заведомо определен инспектором попожарному надзору.</w:t>
            </w:r>
            <w:br/>
            <w:br/>
            <w:r>
              <w:rPr/>
              <w:t xml:space="preserve">На основании изложенного, в случае, когда лицо, ответственное заэксплуатацию объекта защиты, обеспечивает пожарную безопасностьздания, сооружения способом, предусмотренным пунктом 1 части 1статьи 6 Технического регламента, тогда положения нормативныхдокументов по пожарной безопасности становятся обязательными дляисполнения.</w:t>
            </w:r>
            <w:br/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2026-06-26T23:17:41+03:00</dcterms:created>
  <dcterms:modified xsi:type="dcterms:W3CDTF">2026-06-26T23:17:41+03:00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