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Внесены изменения в Федеральный закон от 31.07.2020 № 248-ФЗ«О государственном контроле (надзоре) и муниципальном контроле вРоссийской Федерации».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Внесены изменения в Федеральный закон от 31.07.2020 № 248-ФЗ «Огосударственном контроле (надзоре) и муниципальном контроле вРоссийской Федерации».</w:t>
            </w:r>
          </w:p>
        </w:tc>
      </w:tr>
      <w:tr>
        <w:trPr/>
        <w:tc>
          <w:tcPr/>
          <w:p>
            <w:pPr>
              <w:jc w:val="start"/>
            </w:pPr>
            <w:r>
              <w:rPr/>
              <w:t xml:space="preserve">28 декабря2024 г. опубликован Федеральный закон от 28.12.2024</w:t>
            </w:r>
            <w:br/>
            <w:br/>
            <w:r>
              <w:rPr/>
              <w:t xml:space="preserve">№ 540 «О внесении изменений в Федеральный закон «О государственномконтроле (надзоре) и муниципальном контроле в РоссийскойФедерации», в соответствии с которым внесены изменения в частиуточнения порядка организации и проведения государственногоконтроля (надзора).</w:t>
            </w:r>
            <w:br/>
            <w:br/>
            <w:r>
              <w:rPr/>
              <w:t xml:space="preserve">Определены новые критерии отнесения объектов контроля к категориямриска. Один из них – отсутствие нарушений обязательных требований,выявленных по результатам проведения обязательных профилактическихвизитов или контрольных (надзорных) мероприятий (далее - КНМ), втечение определенного периода времени. Конкретный период времени,при котором отсутствие выявленных нарушений требований пожарнойбезопасности на объекте может влиять на присвоенную категориюриска, будет установлен в дальнейших изменениях постановленияПравительства Российской Федерации от 12.04.2012 № 290 «Офедеральном государственном пожарном надзоре».</w:t>
            </w:r>
            <w:br/>
            <w:br/>
            <w:r>
              <w:rPr/>
              <w:t xml:space="preserve">Внесены изменения в периодичность проведений плановых КНМ. Ранеедля каждой категории риска Федеральным законом от 31.07.2020№248-ФЗ «О государственном контроле (надзоре) и муниципальномконтроле в Российской Федерации» были установлены конкретнаяпериодичность проведения плановых КНМ. Теперь для объектов высокогориска введена возможность замены плановых КНМ плановымипрофилактическими визитами. Периодичность проведения обязательныхпрофилактических визитов для объектов значительного, среднего иумеренного риска будет определяться Правительством РоссийскойФедерации.</w:t>
            </w:r>
            <w:br/>
            <w:br/>
            <w:r>
              <w:rPr/>
              <w:t xml:space="preserve">Профилактические визиты были разделены на две группы: обязательныйпрофилактический визит и профилактический визит по инициативеконтролируемого лица. Теперь инспектор в ходе проведенияпрофилактического визита имеет право проводить оценку уровнясоблюдения контролируемым лицом обязательных требований.</w:t>
            </w:r>
            <w:br/>
            <w:br/>
            <w:r>
              <w:rPr/>
              <w:t xml:space="preserve">Одним из оснований для проведения контрольных (надзорных)мероприятий стало уклонение контролируемого лица от проведенияобязательного профилактического визита.</w:t>
            </w:r>
            <w:br/>
            <w:br/>
            <w:r>
              <w:rPr/>
              <w:t xml:space="preserve">Внесено дополнение, по которому в предписании об устранениинарушений обязательных требований в обязательном порядке по каждомупункту должны содержаться рекомендации по устранению выявленногонарушения и перечень сведений, которые должны быть представлены вкачестве подтверждения устранения выявленного нарушения.</w:t>
            </w:r>
            <w:br/>
            <w:br/>
            <w:r>
              <w:rPr/>
              <w:t xml:space="preserve">Для государственных и муниципальных учреждений предусмотренавозможность направления предписания в адрес учредителя объекта. Вслучае выдачи предписания контролируемому лицу, его копиянаправляется в адрес учредителя. Введена возможность заключениямежду контрольным (надзорным) органом и контролируемым лицомсоглашения о надлежащем устранении выявленных нарушений.</w:t>
            </w:r>
            <w:br/>
            <w:br/>
            <w:r>
              <w:rPr/>
              <w:t xml:space="preserve">По всем вопросам, касающимся обеспечения пожарной безопасности,обращайтесь по телефону отдела федерального государственногопожарного надзора ФГКУ «Специальное управление ФПС № 70 МЧСРоссии»: 7-72-10 или по адресу электронной почты:ofgpn@su70.mchs.gov.ru.</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2026-09-04T06:30:47+03:00</dcterms:created>
  <dcterms:modified xsi:type="dcterms:W3CDTF">2026-09-04T06:30:47+03:00</dcterms:modified>
</cp:coreProperties>
</file>

<file path=docProps/custom.xml><?xml version="1.0" encoding="utf-8"?>
<Properties xmlns="http://schemas.openxmlformats.org/officeDocument/2006/custom-properties" xmlns:vt="http://schemas.openxmlformats.org/officeDocument/2006/docPropsVTypes"/>
</file>