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Приказ МЧС России от 7 июня 2021 г. N 364 "Об утвержденииперечня индикаторов риска нарушения обязательных требований приосуществлении федерального государственного пожарного надзора" (сизменениями и дополнениями)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Приказ МЧС России от 7 июня 2021 г. N 364 "Об утверждении перечняиндикаторов риска нарушения обязательных требований приосуществлении федерального государственного пожарного надзора" (сизменениями и дополнениями)</w:t>
            </w:r>
          </w:p>
        </w:tc>
      </w:tr>
      <w:tr>
        <w:trPr/>
        <w:tc>
          <w:tcPr/>
          <w:p>
            <w:pPr>
              <w:jc w:val="start"/>
            </w:pPr>
            <w:r>
              <w:rPr/>
              <w:t xml:space="preserve">Приказ МЧСРоссии от 7 июня 2021 г. N 364 "Об утверждении перечня индикаторовриска нарушения обязательных требований при осуществлениифедерального государственного пожарного надзора" (с изменениями идополнениями)</w:t>
            </w:r>
            <w:br/>
            <w:br/>
            <w:r>
              <w:rPr/>
              <w:t xml:space="preserve">С изменениями и дополнениями от:</w:t>
            </w:r>
            <w:br/>
            <w:br/>
            <w:r>
              <w:rPr/>
              <w:t xml:space="preserve"> 11 апреля, 4 июля 2023 г., 8 апреля 2024 г.</w:t>
            </w:r>
            <w:br/>
            <w:br/>
            <w:r>
              <w:rPr/>
              <w:t xml:space="preserve">В соответствии с частью 10 статьи 23 Федерального закона от 31 июля2020 г. N 248-ФЗ "О государственном контроле (надзоре) имуниципальном контроле в Российской Федерации" 1 приказываю:</w:t>
            </w:r>
            <w:br/>
            <w:br/>
            <w:r>
              <w:rPr/>
              <w:t xml:space="preserve">1. Утвердить прилагаемый перечень индикаторов риска нарушенияобязательных требований при осуществлении федеральногогосударственного пожарного надзора.</w:t>
            </w:r>
            <w:br/>
            <w:br/>
            <w:r>
              <w:rPr/>
              <w:t xml:space="preserve">2. Настоящий приказ вступает в силу с 1 июля 2021 г.</w:t>
            </w:r>
            <w:br/>
            <w:br/>
            <w:r>
              <w:rPr/>
              <w:t xml:space="preserve">Министр Е.Н. Зиничев</w:t>
            </w:r>
            <w:br/>
            <w:br/>
            <w:r>
              <w:rPr/>
              <w:t xml:space="preserve">──────────────────────────────</w:t>
            </w:r>
            <w:br/>
            <w:br/>
            <w:r>
              <w:rPr/>
              <w:t xml:space="preserve">1 Собрание законодательства Российской Федерации, 2020, N 31, ст.5007.</w:t>
            </w:r>
            <w:br/>
            <w:br/>
            <w:r>
              <w:rPr/>
              <w:t xml:space="preserve">──────────────────────────────</w:t>
            </w:r>
            <w:br/>
            <w:br/>
            <w:r>
              <w:rPr/>
              <w:t xml:space="preserve">Зарегистрировано в Минюсте РФ 18 июня 2021 г.</w:t>
            </w:r>
            <w:br/>
            <w:br/>
            <w:r>
              <w:rPr/>
              <w:t xml:space="preserve">Регистрационный N 63925</w:t>
            </w:r>
            <w:br/>
            <w:br/>
            <w:r>
              <w:rPr/>
              <w:t xml:space="preserve">Информация об изменениях:</w:t>
            </w:r>
            <w:br/>
            <w:br/>
            <w:r>
              <w:rPr/>
              <w:t xml:space="preserve"> Перечень изменен с 16 июня 2024 г. - Приказ МЧС России от 8апреля 2024 г. N 294</w:t>
            </w:r>
            <w:br/>
            <w:br/>
            <w:r>
              <w:rPr/>
              <w:t xml:space="preserve"> См. предыдущую редакцию</w:t>
            </w:r>
            <w:br/>
            <w:br/>
            <w:r>
              <w:rPr/>
              <w:t xml:space="preserve">УТВЕРЖДЕН</w:t>
            </w:r>
            <w:br/>
            <w:br/>
            <w:r>
              <w:rPr/>
              <w:t xml:space="preserve">приказом МЧС России</w:t>
            </w:r>
            <w:br/>
            <w:br/>
            <w:r>
              <w:rPr/>
              <w:t xml:space="preserve">от 07.06.2021 N 364</w:t>
            </w:r>
            <w:br/>
            <w:br/>
            <w:r>
              <w:rPr/>
              <w:t xml:space="preserve">Перечень индикаторов риска</w:t>
            </w:r>
            <w:br/>
            <w:br/>
            <w:r>
              <w:rPr/>
              <w:t xml:space="preserve">нарушения обязательных требований при осуществлении федеральногогосударственного пожарного надзора</w:t>
            </w:r>
            <w:br/>
            <w:br/>
            <w:r>
              <w:rPr/>
              <w:t xml:space="preserve">С изменениями и дополнениями от:</w:t>
            </w:r>
            <w:br/>
            <w:br/>
            <w:r>
              <w:rPr/>
              <w:t xml:space="preserve"> 11 апреля, 4 июля 2023 г., 8 апреля 2024 г.</w:t>
            </w:r>
            <w:br/>
            <w:br/>
            <w:r>
              <w:rPr/>
              <w:t xml:space="preserve">При осуществлении федерального государственного пожарного надзораустанавливаются следующие индикаторы риска нарушения обязательныхтребований:</w:t>
            </w:r>
            <w:br/>
            <w:br/>
            <w:r>
              <w:rPr/>
              <w:t xml:space="preserve">привлечение к административной ответственности аттестованногоэксперта в области независимой оценки пожарного риска (аудитапожарной безопасности) 1 (далее - эксперт) за выдачу заведомоложного заключения о соответствии объекта защиты требованиямпожарной безопасности 2 и (или) нарушение порядка оценкисоответствия объекта защиты требованиям пожарной безопасности 3 вотношении объектов защиты, по которым экспертом проведенанезависимая оценка пожарного риска (аудит пожарной безопасности) втечение последних трех лет, предшествующих дате привлеченияэксперта к административной ответственности;</w:t>
            </w:r>
            <w:br/>
            <w:br/>
            <w:r>
              <w:rPr/>
              <w:t xml:space="preserve">три и более ложных срабатываний в течение тридцати календарных днейсистем противопожарной защиты на объекте, на котором могутодновременно находиться пятьдесят и более человек (кроме жилыхдомов);</w:t>
            </w:r>
            <w:br/>
            <w:br/>
            <w:r>
              <w:rPr/>
              <w:t xml:space="preserve">отсутствие в годовой бухгалтерской (финансовой) отчетностигосударственных (муниципальных) учреждений информации о расходах наобеспечение пожарной безопасности за последние три года 4;</w:t>
            </w:r>
            <w:br/>
            <w:br/>
            <w:r>
              <w:rPr/>
              <w:t xml:space="preserve">наличие информации о происшествии, связанном с аварийным режимомработы электросети и (или) электрооборудования на объекте надзора5, которое не повлекло возникновение и распространение пожара;</w:t>
            </w:r>
            <w:br/>
            <w:br/>
            <w:r>
              <w:rPr/>
              <w:t xml:space="preserve">наличие информации о ненадлежащей работе на объекте надзораимеющихся систем противопожарной защиты при пожаре;</w:t>
            </w:r>
            <w:br/>
            <w:br/>
            <w:r>
              <w:rPr/>
              <w:t xml:space="preserve">наличие у органа государственного пожарного надзора информации овладении, пользовании или распоряжении контролируемым лицомобъектом надзора, на котором в тридцатидневный период,предшествующий дню принятия решения о приостановлении действиялицензии в связи с грубыми нарушениями лицензионных требований 6,были проведены работы по монтажу, техническому обслуживанию иремонту средств обеспечения пожарной безопасности юридическим лицом(индивидуальным предпринимателем), осуществлявшим указаннуюдеятельность на соответствующем объекте надзора, за исключениемслучаев, когда за указанный период в отношении объекта надзорапроводились плановое контрольное (надзорное) мероприятие и (или)внеплановое контрольное (надзорное) мероприятие в части оценкитехнического состояния средств обеспечения пожарнойбезопасности;</w:t>
            </w:r>
            <w:br/>
            <w:br/>
            <w:r>
              <w:rPr/>
              <w:t xml:space="preserve">наличие у органа государственного пожарного надзора заключения онезависимой оценке пожарного риска с выводом о невыполнениитребований пожарной безопасности и (или) несоблюдениипротивопожарного режима и одновременное наличие расчета по оценкепожарного риска, поступившего в орган государственного пожарногонадзора в течение года, предшествующего году поступления указанногозаключения, содержащего выводы о непревышении нормативного значениявеличины индивидуального пожарного риска 7;</w:t>
            </w:r>
            <w:br/>
            <w:br/>
            <w:r>
              <w:rPr/>
              <w:t xml:space="preserve">наличие у органа государственного пожарного надзора заключения онезависимой оценке пожарного риска с выводом о выполнениитребований пожарной безопасности и соблюдении противопожарногорежима и одновременное наличие расчета по оценке пожарного риска,поступившего в орган государственного пожарного надзора в течениегода, предшествующего году поступления указанного заключения,содержащего выводы о превышении нормативного значения величиныиндивидуального пожарного риска.</w:t>
            </w:r>
            <w:br/>
            <w:br/>
            <w:r>
              <w:rPr/>
              <w:t xml:space="preserve">──────────────────────────────</w:t>
            </w:r>
            <w:br/>
            <w:br/>
            <w:r>
              <w:rPr/>
              <w:t xml:space="preserve">1 Часть 9 статьи 20.4 Кодекса Российской Федерации обадминистративных правонарушениях (Собрание законодательстваРоссийской Федерации, 2002, N 1, ст. 1; 2017, N 22, ст. 3069).</w:t>
            </w:r>
            <w:br/>
            <w:br/>
            <w:r>
              <w:rPr/>
              <w:t xml:space="preserve">2 Статья 6 Федерального закона от 22 июля 2008 г. N 123-ФЗ"Технический регламент о требованиях пожарной безопасности"(Собрание законодательства Российской Федерации, 2008, N 30, ст.3579; 2012, N 29, ст. 3997).</w:t>
            </w:r>
            <w:br/>
            <w:br/>
            <w:r>
              <w:rPr/>
              <w:t xml:space="preserve">3 Постановление Правительства Российской Федерации от 31.08.2020 N1325 "Об утверждении Правил оценки соответствия объектов защиты(продукции) установленным требованиям пожарной безопасности путемнезависимой оценки пожарного риска" (Собрание законодательстваРоссийской Федерации, 2020, N 36, ст. 5633).</w:t>
            </w:r>
            <w:br/>
            <w:br/>
            <w:r>
              <w:rPr/>
              <w:t xml:space="preserve">4 Статья 24 Федерального закона от 31 июля 2020 г. N 248-ФЗ "Огосударственном контроле (надзоре) и муниципальном контроле вРоссийской Федерации"; пункт 237 перечня документов и (или)информации, запрашиваемых и получаемых в рамках межведомственногоинформационного взаимодействия органами государственного контроля(надзора), органами муниципального контроля при организации ипроведении проверок от иных государственных органов, органовместного самоуправления либо подведомственных государственныморганам или органам местного самоуправления организаций, враспоряжении которых находятся эти документы и (или) информация,утвержденного распоряжением Правительства Российской Федерации от19 апреля 2016 г. N 724-р.</w:t>
            </w:r>
            <w:br/>
            <w:br/>
            <w:r>
              <w:rPr/>
              <w:t xml:space="preserve">5 Подпункт "а" пункта 2 Положения о федеральном государственномпожарном надзоре, утвержденного постановлением ПравительстваРоссийской Федерации от 12 апреля 2012 г. N 290.</w:t>
            </w:r>
            <w:br/>
            <w:br/>
            <w:r>
              <w:rPr/>
              <w:t xml:space="preserve">6 Пункт 5 Положения о лицензировании деятельности по монтажу,техническому обслуживанию и ремонту средств обеспечения пожарнойбезопасности зданий и сооружений, утвержденного постановлениемПравительства Российской Федерации от 28 июля 2020 г. N 1128 (срокдействия до 1 сентября 2026 г.).</w:t>
            </w:r>
            <w:br/>
            <w:br/>
            <w:r>
              <w:rPr/>
              <w:t xml:space="preserve">7 Методика определения расчетных величин пожарного риска в зданиях,сооружениях и пожарных отсеках различных классов функциональнойпожарной опасности, утвержденная приказом МЧС России от 14 ноября2022 г. N 1140 (зарегистрирован Министерством юстиции РоссийскойФедерации 20 марта 2023 г., регистрационный N 72633).</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2026-09-04T06:42:01+03:00</dcterms:created>
  <dcterms:modified xsi:type="dcterms:W3CDTF">2026-09-04T06:42:01+03:00</dcterms:modified>
</cp:coreProperties>
</file>

<file path=docProps/custom.xml><?xml version="1.0" encoding="utf-8"?>
<Properties xmlns="http://schemas.openxmlformats.org/officeDocument/2006/custom-properties" xmlns:vt="http://schemas.openxmlformats.org/officeDocument/2006/docPropsVTypes"/>
</file>