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Особенности осуществления государственного надзора(контроля) в отношении ряда организаций.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Особенности осуществления государственного надзора (контроля) вотношении ряда организаций.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Постановлением Правительства РФ от 24 марта</w:t>
            </w:r>
            <w:br/>
            <w:br/>
            <w:r>
              <w:rPr/>
              <w:t xml:space="preserve">2022 г. № 448 «Об особенностях осуществления государственногоконтроля (надзора), муниципального контроля в отношенииаккредитованных организаций, осуществляющих деятельность в областиинформационных технологий, и о внесении изменений в некоторые актыПравительства Российской Федерации» установлено, что в отношенииобъектов контроля аккредитованных российских организаций,осуществляющих деятельность в области информационных технологий,включенных в реестр аккредитованных российских организаций,осуществляющих деятельность в области информационных технологий, в2022 – 2024 годах не допускается осуществление видовгосударственного контроля (надзора), муниципального контроля всоответствии с Федеральным законом «О государственном контроле(надзоре) и муниципальном контроле в Российской Федерации» иФедеральным законом «О защите прав юридических лиц и индивидуальныхпредпринимателей при осуществлении государственного контроля(надзора) и муниципального контроля» (за исключением проведенияпрофилактических мероприятий в виде консультирования,информирования, самообследования).</w:t>
            </w:r>
            <w:br/>
            <w:br/>
            <w:r>
              <w:rPr/>
              <w:t xml:space="preserve">Таким образом, органы государственного пожарного надзора, вотношении аккредитованных организаций, осуществляющих деятельностьв области информационных технологий, осуществляют профилактикупожаров в форме профилактики рисков причинения вреда охраняемымзаконом ценностям в области пожарной безопасности, только следующихвидов:</w:t>
            </w:r>
            <w:br/>
            <w:br/>
            <w:r>
              <w:rPr/>
              <w:t xml:space="preserve">информирование;</w:t>
            </w:r>
            <w:br/>
            <w:br/>
            <w:r>
              <w:rPr/>
              <w:t xml:space="preserve">консультирование.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2026-08-13T05:25:18+03:00</dcterms:created>
  <dcterms:modified xsi:type="dcterms:W3CDTF">2026-08-13T05:25:18+03:00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