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Правительство продлило ограничения на проведение внеплановыхпроверок.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Правительство продлило ограничения на проведение внеплановыхпроверок.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официальноминтернет-портале правовой информации 15 декабря 2023 годаопубликовано Постановление Правительства Российской Федерации от 14декабря 2023 года № 2140 «О внесении изменений в постановлениеПравительства Российской Федерации от 10 марта 2022 г.</w:t>
            </w:r>
            <w:br/>
            <w:br/>
            <w:r>
              <w:rPr/>
              <w:t xml:space="preserve">№ 336».</w:t>
            </w:r>
            <w:br/>
            <w:br/>
            <w:r>
              <w:rPr/>
              <w:t xml:space="preserve">Таким образом, ограничения на проведение внеплановых проверокпродлены на 2024 год.</w:t>
            </w:r>
            <w:br/>
            <w:br/>
            <w:r>
              <w:rPr/>
              <w:t xml:space="preserve">В 2022 - 2024 годах в рамках видов государственного контроля(надзора), муниципального контроля, порядок организации иосуществления которых регулируются Федеральным законом «Огосударственном контроле (надзоре) и муниципальном контроле вРоссийской Федерации» и Федеральным законом «О защите правюридических лиц и индивидуальных предпринимателей при осуществлениигосударственного контроля (надзора) и муниципального контроля», атакже при осуществлении государственного контроля (надзора) задеятельностью органов государственной власти субъектов РоссийскойФедерации и должностных лиц органов государственной властисубъектов Российской Федерации и за деятельностью органов местногосамоуправления и должностных лиц органов местного самоуправления(включая контроль за эффективностью и качеством осуществленияорганами государственной власти субъектов Российской Федерациипереданных полномочий, а также контроль за осуществлением органамиместного самоуправления отдельных государственных полномочий)внеплановые контрольные (надзорные) мероприятия, внеплановыепроверки проводятся исключительно по следующим основаниям:</w:t>
            </w:r>
            <w:br/>
            <w:br/>
            <w:r>
              <w:rPr/>
              <w:t xml:space="preserve">а) при условии согласования с органами прокуратуры:</w:t>
            </w:r>
            <w:br/>
            <w:br/>
            <w:r>
              <w:rPr/>
              <w:t xml:space="preserve">при непосредственной угрозе причинения вреда жизни и тяжкого вредаздоровью граждан, по фактам причинения вреда жизни и тяжкого вредаздоровью граждан;</w:t>
            </w:r>
            <w:br/>
            <w:br/>
            <w:r>
              <w:rPr/>
              <w:t xml:space="preserve">при непосредственной угрозе обороне страны и безопасностигосударства, по фактам причинения вреда обороне страны ибезопасности государства;</w:t>
            </w:r>
            <w:br/>
            <w:br/>
            <w:r>
              <w:rPr/>
              <w:t xml:space="preserve">при непосредственной угрозе возникновения чрезвычайных ситуацийприродного и (или) техногенного характера, по фактам возникновениячрезвычайных ситуаций природного и (или) техногенногохарактера;</w:t>
            </w:r>
            <w:br/>
            <w:br/>
            <w:r>
              <w:rPr/>
              <w:t xml:space="preserve">при выявлении индикаторов риска нарушения обязательныхтребований;</w:t>
            </w:r>
            <w:br/>
            <w:br/>
            <w:r>
              <w:rPr/>
              <w:t xml:space="preserve">в случае необходимости проведения внеплановой выездной проверки,внепланового инспекционного визита в связи с истечением срокаисполнения предписания, выданного до 1 марта 2023 г., о принятиимер, направленных на устранение нарушений, влекущихнепосредственную угрозу причинения вреда жизни и тяжкого вредаздоровью граждан, обороне страны и безопасности государства,возникновения чрезвычайных ситуаций природного и (или) техногенногохарактера. Внеплановая выездная проверка и внеплановыйинспекционный визит проводятся исключительно в случаяхневозможности оценки исполнения предписания на основаниидокументов, иной имеющейся в распоряжении контрольного (надзорного)органа информации;</w:t>
            </w:r>
            <w:br/>
            <w:br/>
            <w:r>
              <w:rPr/>
              <w:t xml:space="preserve">по решению руководителя, заместителя руководителя Федеральнойналоговой службы в рамках федерального государственного контроля(надзора) за соблюдением законодательства Российской Федерации оприменении контрольно-кассовой техники, в том числе за полнотойучета выручки в организациях и у индивидуальных предпринимателей(за исключением случаев, установленных частью 7 статьи 75Федерального закона "О государственном контроле (надзоре) имуниципальном контроле в Российской Федерации");</w:t>
            </w:r>
            <w:br/>
            <w:br/>
            <w:r>
              <w:rPr/>
              <w:t xml:space="preserve">по решению руководителя (заместителя руководителя) Федеральнойслужбы по труду и занятости или ее территориальных органов в рамкахосуществления федерального государственного контроля (надзора) засоблюдением трудового законодательства и иных нормативных правовыхактов, содержащих нормы трудового права, в случае поступления отработников обращений (информации), содержащих сведения о массовых(более 10 процентов среднесписочной численности или более 10человек) нарушениях работодателями их трудовых прав, связанных сполной или частичной невыплатой заработной платы свыше одногомесяца;</w:t>
            </w:r>
            <w:br/>
            <w:br/>
            <w:r>
              <w:rPr/>
              <w:t xml:space="preserve">по решению руководителя, заместителя руководителя Федеральнойслужбы по надзору в сфере связи, информационных технологий имассовых коммуникаций в рамках федерального государственногоконтроля (надзора) за обработкой персональных данных в отношенииоператоров, в случае если установлен факт распространения(предоставления) в информационно-телекоммуникационной сети«Интернет» баз данных (или их части), содержащих персональныеданные;</w:t>
            </w:r>
            <w:br/>
            <w:br/>
            <w:r>
              <w:rPr/>
              <w:t xml:space="preserve">по истечении срока исполнения предписания об устранении выявленногонарушения обязательных требований, выданных после 1 марта 2023г.;</w:t>
            </w:r>
            <w:br/>
            <w:br/>
            <w:r>
              <w:rPr/>
              <w:t xml:space="preserve">б) без согласования с органами прокуратуры:</w:t>
            </w:r>
            <w:br/>
            <w:br/>
            <w:r>
              <w:rPr/>
              <w:t xml:space="preserve">по поручению Президента Российской Федерации;</w:t>
            </w:r>
            <w:br/>
            <w:br/>
            <w:r>
              <w:rPr/>
              <w:t xml:space="preserve">по поручению Председателя Правительства Российской Федерации,принятому после вступления в силу настоящего постановления;</w:t>
            </w:r>
            <w:br/>
            <w:br/>
            <w:r>
              <w:rPr/>
              <w:t xml:space="preserve">по поручению Заместителя Председателя Правительства РоссийскойФедерации, принятому после вступления в силу настоящегопостановления и согласованному с Заместителем ПредседателяПравительства Российской Федерации - Руководителем АппаратаПравительства Российской Федерации;</w:t>
            </w:r>
            <w:br/>
            <w:br/>
            <w:r>
              <w:rPr/>
              <w:t xml:space="preserve">по требованию прокурора в рамках надзора за исполнением законов,соблюдением прав и свобод человека и гражданина по поступившим ворганы прокуратуры материалам и обращениям;</w:t>
            </w:r>
            <w:br/>
            <w:br/>
            <w:r>
              <w:rPr/>
              <w:t xml:space="preserve">при наступлении события, указанного в программе проверок (приосуществлении государственного строительного надзора, федеральногогосударственного экологического контроля (надзора),государственного контроля (надзора) за состоянием, содержанием,сохранением, использованием, популяризацией и государственнойохраной объектов культурного наследия, федеральногогосударственного контроля (надзора) в сфере обращения лекарственныхсредств);</w:t>
            </w:r>
            <w:br/>
            <w:br/>
            <w:r>
              <w:rPr/>
              <w:t xml:space="preserve">при представлении контролируемым лицом документов и (или) сведенийоб исполнении предписания или иного решения контрольного(надзорного) органа в целях получения или возобновления ранееприостановленного действия лицензии, аккредитации или иногодокумента, имеющего разрешительный характер;</w:t>
            </w:r>
            <w:br/>
            <w:br/>
            <w:r>
              <w:rPr/>
              <w:t xml:space="preserve">внеплановые проверки, основания для проведения которых установленыпунктом 1.1 части 2 статьи 10 Федерального закона «О защите правюридических лиц и индивидуальных предпринимателей при осуществлениигосударственного контроля (надзора) и муниципального контроля»;</w:t>
            </w:r>
            <w:br/>
            <w:br/>
            <w:r>
              <w:rPr/>
              <w:t xml:space="preserve">в рамках регионального государственного лицензионного контроля заосуществлением предпринимательской деятельности по управлениюмногоквартирными домами и регионального государственного жилищногоконтроля (надзора) в случае поступления жалобы (жалоб) граждан всвязи с защитой (восстановлением) своих нарушенных прав;</w:t>
            </w:r>
            <w:br/>
            <w:br/>
            <w:r>
              <w:rPr/>
              <w:t xml:space="preserve">внеплановые документарные проверки при поступлении в контрольный(надзорный) орган в области производства и оборота этиловогоспирта, алкогольной и спиртосодержащей продукции от дознавателя,органа дознания, следователя, руководителя следственного органалибо из органа, осуществляющего оперативно-разыскную деятельность,материалов о произведенном при проведении проверки сообщения опреступлении или при проведении оперативно-разыскных мероприятийизъятии этилового спирта, алкогольной и спиртосодержащей продукции,оборудования для их производства, не являющихся вещественнымидоказательствами по уголовному делу;</w:t>
            </w:r>
            <w:br/>
            <w:br/>
            <w:r>
              <w:rPr/>
              <w:t xml:space="preserve">в) с извещением органов прокуратуры в отношении некоммерческихорганизаций по основаниям, установленным подпунктами 2, 3, 5 и 6пункта 4.2 статьи 32 Федерального закона «О некоммерческихорганизациях», а также религиозных организаций по основанию,установленному абзацем третьим пункта 5 статьи 25 Федеральногозакона «О свободе совести и о религиозных объединениях».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2026-09-04T06:24:20+03:00</dcterms:created>
  <dcterms:modified xsi:type="dcterms:W3CDTF">2026-09-04T06:24:20+03:00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