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отмене временных методических рекомендаций по проведениюконтроля (надзора) на территории РФ за оборотом пиротехническойпродукции.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Оботмене временных методических рекомендаций по проведению контроля(надзора) на территории РФ за оборотом пиротехническойпродукции.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 отменевременных методических рекомендаций по проведению контроля(надзора) на территории Российской Федерации за оборотомпиротехнической продукции.</w:t>
            </w:r>
            <w:br/>
            <w:br/>
            <w:r>
              <w:rPr/>
              <w:t xml:space="preserve">В соответствии с информационным письмом Заместителя Министра МЧСРоссии – главного государственного инспектора Российской Федерациипо пожарному надзору генерал-полковника внутренней службыСупруновского А.М. от 11.08.2023 43-4824-19 признаны недействующими«Временные методические рекомендации по проведению контроля(надзора) на территории Российской Федерации за оборотомпиротехнической продукции», утверждённые главным государственныминспектором Российской Федерации по пожарному надзору Г.Н.Кирилловым в 2012 году.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2026-08-13T05:38:00+03:00</dcterms:created>
  <dcterms:modified xsi:type="dcterms:W3CDTF">2026-08-13T05:38:00+03:00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