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Внесены изменения в перечень индикаторов риска нарушенияобязательных требований.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Внесены изменения в перечень индикаторов риска нарушенияобязательных требований.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Внесеныизменения в перечень индикаторов риска нарушения обязательныхтребований при осуществлении федерального государственногопожарного надзора.</w:t>
            </w:r>
            <w:br/>
            <w:br/>
            <w:r>
              <w:rPr/>
              <w:t xml:space="preserve">Приказом МЧС России от 04 июля 2023 г. № 705 «О внесении измененийв перечень индикаторов риска нарушения обязательных требований приосуществлении федерального государственного пожарного надзора,утверждённый приказом МЧС России от 7 июня 2021 г. № 364»дополнительно установлен новый индикатор риска нарушенияобязательных требований:</w:t>
            </w:r>
            <w:br/>
            <w:br/>
            <w:r>
              <w:rPr/>
              <w:t xml:space="preserve">наличие у контрольного (надзорного) органа информации о владении,пользовании или распоряжении контролируемым лицом объектом надзора,на котором в тридцатидневный период, предшествующий дню принятиярешения о приостановлении действия лицензии в связи с грубыминарушениями лицензионных требований, были проведены работы помонтажу, техническому обслуживанию и ремонту средств обеспеченияпожарной безопасности юридическим лицом (индивидуальнымпредпринимателем), осуществлявшим указанную деятельность насоответствующем объекте надзора, за исключением случаев, когда зауказанный период в отношении объекта надзора проводились плановоеконтрольное (надзорное) мероприятие и (или) внеплановое контрольное(надзорное) мероприятие в части оценки технического состояниясредств обеспечения пожарной безопасности.</w:t>
            </w:r>
            <w:br/>
            <w:br/>
            <w:r>
              <w:rPr/>
              <w:t xml:space="preserve">В соответствии с абзацем 1 части 1 статьи 57 Федерального закона от31.07.2020 № 248-ФЗ «О государственном контроле (надзоре) имуниципальном контроле в Российской Федерации» наличие уконтрольного (надзорного) органа сведений об отклонении объектаконтроля от параметров, утверждёнными индикаторами риска нарушенияобязательных требований - является одним из оснований дляпроведения контрольных (надзорных) мероприятий.</w:t>
            </w:r>
            <w:br/>
            <w:br/>
            <w:r>
              <w:rPr/>
              <w:t xml:space="preserve">Вышеуказанный Приказ МЧС России опубликован 10 августа 2023 г. наофициальном интернет-портале правовой информации РоссийскойФедерации.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2026-09-25T15:07:15+03:00</dcterms:created>
  <dcterms:modified xsi:type="dcterms:W3CDTF">2026-09-25T15:07:15+03:00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