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Утверждена Методика определения расчётных величин пожарногориска в зданиях, сооружениях и пожарных отсеках различных классовфункциональной пожарной опасности.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Утверждена Методика определения расчётных величин пожарного риска взданиях, сооружениях и пожарных отсеках различных классовфункциональной пожарной опасности.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марта 2023года на официальном интернет-портале правовой информации РоссийскойФедерации опубликован приказ МЧС России от 14.11.2022 № 1140 «Обутверждении методики определения расчётных величин пожарного рискав зданиях, сооружениях и пожарных отсеках различных классовфункциональной пожарной опасности» (далее - Приказ).</w:t>
            </w:r>
            <w:br/>
            <w:br/>
            <w:r>
              <w:rPr/>
              <w:t xml:space="preserve">В соответствии с Приказом с 1 сентября 2023 г. вводится в действие«Методика определения расчётных величин пожарного риска в зданиях,сооружениях и пожарных отсеках различных классов функциональнойпожарной опасности» (далее - Методика) и признаётся утратившим силуприказ МЧС России от 30.06.2009 г. № 382 «Об утверждении методикиопределения расчётных величин пожарного риска в зданиях,сооружениях и строениях различных классов функциональной пожарнойопасности».</w:t>
            </w:r>
            <w:br/>
            <w:br/>
            <w:r>
              <w:rPr/>
              <w:t xml:space="preserve"> Методика устанавливает порядок определения расчётных величинпожарного риска в зданиях, сооружениях и пожарных отсеках классовфункциональной пожарной опасности Ф1-Ф4, класса Ф5 – в частистоянок легковых автомобилей (в том числе отдельно стоящих) безтехнического обслуживания и ремонта, а также помещений классафункциональной пожарной опасности Ф5 (за исключением помещенийкатегорий А и Б по взрывопожарной и пожарной опасности), входящих всостав зданий классов функциональной пожарной опасности Ф1-Ф4.</w:t>
            </w:r>
            <w:br/>
            <w:br/>
            <w:r>
              <w:rPr/>
              <w:t xml:space="preserve"> Класс функциональной пожарной опасности зданий определяется всоответствии со статьёй 32 Федерального закона от 22 июля 2008г.</w:t>
            </w:r>
            <w:br/>
            <w:br/>
            <w:r>
              <w:rPr/>
              <w:t xml:space="preserve">№ 123-ФЗ «Технический регламент о требованиях пожарнойбезопасности».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2026-09-04T06:43:23+03:00</dcterms:created>
  <dcterms:modified xsi:type="dcterms:W3CDTF">2026-09-04T06:43:23+03:00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