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правил эксплуатации, заправки иосвидетельствования баллонов с горючими газами!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правил эксплуатации, заправки иосвидетельствования баллонов с горючими газами!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целяхпредупреждения чрезвычайных ситуаций сотрудники ФГКУ «Специальноеуправление ФПС № 70 МЧС России» совместно с представителями ГУП«Газовое хозяйство» на плановой основе проводят поквартирные обходыдомов на предмет использования газовых баллонов или самовольногоподключения к газопроводам в 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самовольноеподключение к газопроводам или самовольное (безучетное)использование газа, предусмотрена административная ответственностьпо ст. 7.19 КоАП РФ в виде административного штрафа на граждан вразмере от десяти тысяч до пятнадцати тысяч рублей; на должностныхлиц - от тридцати тысяч до восьмидесяти тысяч рублей илидисквалификацию на срок от одного года до двух лет; на юридическихлиц - от ста тысяч до двухсот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Последствиями взрыва в доме могут нанести как значительныеразрушения и уничтожение имущества, так и причинение вреда здоровьюлюдей и даже летальные исходы. Взрыв также вызывает пожар, которыйувеличивает его разрушительную силу и делает подобное происшествиееще более опасным для людей.</w:t>
            </w:r>
            <w:br/>
            <w:br/>
            <w:r>
              <w:rPr>
                <w:b w:val="1"/>
                <w:bCs w:val="1"/>
              </w:rPr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впомещении.</w:t>
            </w:r>
            <w:br/>
            <w:br/>
            <w:r>
              <w:rPr/>
              <w:t xml:space="preserve">Еще один вариант – занос баллона с мороза. Если занести емкость сулицы, где он длительное время находился при низкой температуре,резкая смена температуры вызовет расширение газа и повысит рискутечки. Поэтому ни в коем случае нельзя ставить газовый баллонрядом с источником тепла. Нагнетание давления внутри баллона,которое создается расширяющимся газом, повышает риск разрывасосуда.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в нашей стране происходит большое количество несчастныхслучаев, вызванных взрывом емкостей с газом. По статистике гораздочаще 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2026-07-28T04:48:25+03:00</dcterms:created>
  <dcterms:modified xsi:type="dcterms:W3CDTF">2026-07-28T04:48:25+03:00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