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Основная причина возникновения пожаров в жиломсекторе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Основная причина возникновения пожаров в жилом секторе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территориигорода «Байконур» с начала 2026 года зарегистрировано 18 пожаров,их них 13 пожаров приходятся на жилой сектор, погибших итравмированных на пожарах нет.</w:t>
            </w:r>
            <w:br/>
            <w:br/>
            <w:r>
              <w:rPr/>
              <w:t xml:space="preserve">Пожары в жилом секторе чаще всего происходят по двум причинамнеосторожное обращение с огнем жильцами квартир или аварийный режимработы электрической сети.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изготовленияэлектрооборудования.</w:t>
            </w:r>
            <w:br/>
            <w:br/>
            <w:r>
              <w:rPr/>
              <w:t xml:space="preserve">Жильцы многоквартирных домов, часто не задумываясь о последствиях,перегружают электрическую сеть, которая не рассчитана на нагрузкитакой силы. Эксплуатируют электропровода и кабели с видимыминарушениями изоляции и со следами термического воздействия,используют низкокачественные и потому потенциально опасныеэлектрические удлинители. Устанавливают дополнительные розетки,делая это кустарно, с нарушениями правил установкиэлектрооборудования. Пользуются электрическими утюгами,электрическими плитками, электрическими 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их конструкцией. Оставляют без присмотравключенными в электрическую сеть электронагревательные приборы, атакже другие бытовые электроприборы, в том числе находящиеся врежиме ожидания, за исключением электроприборов, которые могут и(или) должны находиться в круглосуточном режиме работы всоответствии с технической документацией изготовителя.</w:t>
            </w:r>
            <w:br/>
            <w:br/>
            <w:r>
              <w:rPr/>
              <w:t xml:space="preserve">Кроме того на территории города Байконур участились случаи поджоговчастной собственности.</w:t>
            </w:r>
            <w:br/>
            <w:br/>
            <w:r>
              <w:rPr/>
              <w:t xml:space="preserve">Напоминаем, что уничтожение или повреждение чужого имущества путемподжога, это уголовно наказуемое деяние. Ответственность за данноепреступление предусмотрена статьей 167 Уголовного кодексаРоссийской Федерации.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правилпожарной безопасности в целях исключения возникновения пожаров иограничения их последствий.</w:t>
            </w:r>
            <w:br/>
            <w:br/>
            <w:r>
              <w:rPr/>
              <w:t xml:space="preserve">Единый телефон службы спасения – 112 (с сотового Beeline 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2026-07-07T21:58:07+03:00</dcterms:created>
  <dcterms:modified xsi:type="dcterms:W3CDTF">2026-07-07T21:58:07+03:00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