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МЕСЯЧНИК ПОЖАРНОЙ БЕЗОПАСНОСТИ</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15.04.202608:04</w:t>
            </w:r>
          </w:p>
        </w:tc>
      </w:tr>
      <w:tr>
        <w:trPr/>
        <w:tc>
          <w:tcPr>
            <w:tcBorders>
              <w:bottom w:val="single" w:sz="6" w:color="fffffff"/>
            </w:tcBorders>
          </w:tcPr>
          <w:p>
            <w:pPr>
              <w:jc w:val="start"/>
            </w:pPr>
            <w:r>
              <w:rPr>
                <w:sz w:val="24"/>
                <w:szCs w:val="24"/>
                <w:b w:val="1"/>
                <w:bCs w:val="1"/>
              </w:rPr>
              <w:t xml:space="preserve">МЕСЯЧНИК ПОЖАРНОЙ БЕЗОПАСНОСТИ</w:t>
            </w:r>
          </w:p>
        </w:tc>
      </w:tr>
      <w:tr>
        <w:trPr/>
        <w:tc>
          <w:tcPr>
            <w:tcBorders>
              <w:bottom w:val="single" w:sz="6" w:color="fffffff"/>
            </w:tcBorders>
          </w:tcPr>
          <w:p>
            <w:pPr>
              <w:jc w:val="center"/>
            </w:pPr>
          </w:p>
        </w:tc>
      </w:tr>
      <w:tr>
        <w:trPr/>
        <w:tc>
          <w:tcPr/>
          <w:p>
            <w:pPr>
              <w:jc w:val="start"/>
            </w:pPr>
            <w:r>
              <w:rPr/>
              <w:t xml:space="preserve">В соответствиис распоряжением главы администрации города Байконур по вопросампредупреждения и ликвидации чрезвычайных ситуаций и обеспеченияпожарной безопасности и безопасности людей на водных объектах в2026 году, с 30 марта по 30 апреля на территории города Байконурпроходит месячник пожарной безопасности.</w:t>
            </w:r>
            <w:br/>
            <w:br/>
            <w:r>
              <w:rPr/>
              <w:t xml:space="preserve">МЧС России напоминает жителям города, что вы несете ответственностьза нарушения правил пожарной безопасности, в зависимости отхарактера нарушений и их последствий, за данное нарушениепредусмотрена административная или уголовная ответственность.</w:t>
            </w:r>
            <w:br/>
            <w:br/>
            <w:r>
              <w:rPr/>
              <w:t xml:space="preserve">В соответствии с частью 1 статьей 20.4. Кодекса РоссийскойФедерации об административных правонарушениях, за совершениеправонарушения, лицо может быть подвергнуто предупреждению илиадминистративному штрафу - на граждан — от 5 000 до 15 000 рублей;на должностных лиц — от 20 000 до 30 000 рублей; на лиц,осуществляющих предпринимательскую деятельность без образованияюридического лица, — от 40 000 до 60 000 рублей; на юридических лиц— от 300 000 до 400 000 рублей.</w:t>
            </w:r>
            <w:br/>
            <w:br/>
            <w:r>
              <w:rPr/>
              <w:t xml:space="preserve">В соответствии со статьей 168 Уголовного Кодекса РФ - Уничтожениеили повреждение имущества по неосторожности:</w:t>
            </w:r>
            <w:br/>
            <w:br/>
            <w:r>
              <w:rPr/>
              <w:t xml:space="preserve">Уничтожение или повреждение чужого имущества в крупном размере,совершенные путем неосторожного обращения с огнем или инымиисточниками повышенной опасности, - наказываются штрафом в размередо ста двадцати тысяч рублей или в размере заработной платы илииного дохода осужденного за период до одного года, либообязательными работами на срок до четырехсот восьмидесяти часов,либо исправительными работами на срок до двух лет, либоограничением свободы на срок до одного года, либо принудительнымиработами на срок до одного года, либо лишением свободы на тот жесрок.</w:t>
            </w:r>
            <w:br/>
            <w:br/>
            <w:r>
              <w:rPr/>
              <w:t xml:space="preserve">В соответствии с частью 1 статьи 261 Уголовного Кодекса РФ -Уничтожение или повреждение лесных насаждений и иных насаждений врезультате неосторожного обращения с огнем или иными источникамиповышенной опасности, если эти деяния причинили значительный ущерб,- наказывается штрафом в размере от трехсот тысяч до пятисот тысячрублей или в размере заработной платы или иного дохода осужденногоза период от двух до трех лет, либо обязательными работами на срокдо четырехсот восьмидесяти часов, либо исправительными работами насрок до двух лет, либо принудительными работами на срок до четырехлет, либо лишением свободы на тот же срок.</w:t>
            </w:r>
            <w:br/>
            <w:br/>
            <w:b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2026-05-19T13:12:42+03:00</dcterms:created>
  <dcterms:modified xsi:type="dcterms:W3CDTF">2026-05-19T13:12:42+03:00</dcterms:modified>
</cp:coreProperties>
</file>

<file path=docProps/custom.xml><?xml version="1.0" encoding="utf-8"?>
<Properties xmlns="http://schemas.openxmlformats.org/officeDocument/2006/custom-properties" xmlns:vt="http://schemas.openxmlformats.org/officeDocument/2006/docPropsVTypes"/>
</file>