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МЧС России обеспечило пожарнуюбезопасность при запуске ракеты-носителя «Союз-2.1а» с транспортнымгрузовым кораблём «Прогресс МС-31»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МЧС России обеспечило пожарную безопасность призапуске ракеты-носителя «Союз-2.1а» с транспортным грузовымкораблём «Прогресс МС-31»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сотрудникаи 4 единицы спецтехники Специального управления ФПС №70 МЧС Россииобеспечивали полный цикл пожарной безопасности — от вывозаракеты-носителя «Союз-2.1а» на стартовый комплекс до пуска ипослепускового осмотра площадки.</w:t>
            </w:r>
            <w:br/>
            <w:br/>
            <w:r>
              <w:rPr/>
              <w:t xml:space="preserve">На протяжении всего цикла подготовки пожарные инспекторы проводилирегулярные проверки, инструктировали персонал и контролировалисоблюдение норм пожарной безопасности.</w:t>
            </w:r>
            <w:br/>
            <w:br/>
            <w:r>
              <w:rPr/>
              <w:t xml:space="preserve">После успешного запуска подразделения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повседневнойдеятельности.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2026-01-19T03:06:48+03:00</dcterms:created>
  <dcterms:modified xsi:type="dcterms:W3CDTF">2026-01-19T03:06:48+03:00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