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наспортивной площадке пожарно-спасательной части № 1 прошлисоревнования по пожарно-спасательному спорту среди подразделенийместного пожарно – спасательного гарнизона комплекса«Байконур».</w:t>
            </w:r>
            <w:br/>
            <w:br/>
            <w:r>
              <w:rPr/>
              <w:t xml:space="preserve">В соревнованиях приняли участие 6 команд: 5 команд от Специальногоуправления ФПС № 70 МЧС России (Сборная СУ-70, СПСЧ № 1, СПСЧ № 2,СПСЧ № 3, СПСЧ № 4) и 1 команда от ПЧ № 8 МЧС РеспубликиКазахстан.</w:t>
            </w:r>
            <w:br/>
            <w:br/>
            <w:r>
              <w:rPr/>
              <w:t xml:space="preserve">Соревнования состояли из трёх видов:</w:t>
            </w:r>
            <w:br/>
            <w:br/>
            <w:r>
              <w:rPr/>
              <w:t xml:space="preserve">1) Подъем по штурмовой лестнице в окно 4-го этажа учебнойбашни;</w:t>
            </w:r>
            <w:br/>
            <w:br/>
            <w:r>
              <w:rPr/>
              <w:t xml:space="preserve">2) Преодоление 100-метровой полосы с препятствиями;</w:t>
            </w:r>
            <w:br/>
            <w:br/>
            <w:r>
              <w:rPr/>
              <w:t xml:space="preserve">3) Подъем по выдвижной трёхколенной лестнице в окно 3-го этажаучебной башни.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1 место – Сборная команда СУ-70 Специального управления ФПС № 70МЧС России;</w:t>
            </w:r>
            <w:br/>
            <w:br/>
            <w:r>
              <w:rPr/>
              <w:t xml:space="preserve">2 место – ПЧ № 8 МЧС Республики Казахстан;</w:t>
            </w:r>
            <w:br/>
            <w:br/>
            <w:r>
              <w:rPr/>
              <w:t xml:space="preserve">3 место – СПСЧ № 2 Специального управления ФПС № 70 МЧС России.</w:t>
            </w:r>
            <w:br/>
            <w:br/>
            <w:r>
              <w:rPr/>
              <w:t xml:space="preserve">На церемонии закрытия начальник Специального управления ФПС № 70МЧС России Владимир Ворона поблагодарил участников и организаторовза высокий уровень подготовки соревнований.</w:t>
            </w:r>
            <w:br/>
            <w:br/>
            <w:r>
              <w:rPr/>
              <w:t xml:space="preserve">Победителям вручили кубки и грамоты. Мероприятие приурочено35-летию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2026-04-18T03:21:57+03:00</dcterms:created>
  <dcterms:modified xsi:type="dcterms:W3CDTF">2026-04-18T03:21:57+03:00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