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Произведён успешный пуск ракеты-носителя с грузовым кораблем«Прогресс МС-25».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Произведён успешный пуск ракеты-носителя с грузовым кораблем«Прогресс МС-25».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01.12.2023 в12:25 (мск.) произведён успешный пуск ракеты-носителя «Союз-2.1а» сгрузовым кораблем «Прогресс МС-25».</w:t>
            </w:r>
            <w:br/>
            <w:br/>
            <w:r>
              <w:rPr/>
              <w:t xml:space="preserve">Пуск произведён с 31-й площадки космодрома Байконур специалистамипредприятий Госкорпорации «Роскосмос». Все операции прошли вштатном режиме.</w:t>
            </w:r>
            <w:br/>
            <w:br/>
            <w:r>
              <w:rPr/>
              <w:t xml:space="preserve">Стыковка «Прогресса МС-25» к малому исследовательскому модулю«Поиск» российского сегмента Международной космической станциизапланирована на 3 декабря 14:15 (мск.).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Это был 15-й пуск российской ракеты-носителя в 2023 году, в томчисле восьмой — с Байконура.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2026-01-19T14:25:09+03:00</dcterms:created>
  <dcterms:modified xsi:type="dcterms:W3CDTF">2026-01-19T14:25:09+03:00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