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июня 2022 года с 31-й площадки космодрома Байконурвыполнен успешный пуск ракеты-носителя «Союз-2.1а» под именем«Донбасс» с грузовым кораблём «Прогресс МС-20».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3июня 2022 года с 31-й площадки космодрома Байконур выполненуспешный пуск ракеты-носителя «Союз-2.1а» под именем «Донбасс» сгрузовым кораблём «Прогресс МС-20».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СпециалистыГлавной оперативной группы управления полётом российского сегментаМеждународной космической станции (Ракетно-космическая корпорация«Энергия» имени С. П. Королёва, входит в состав Госкорпорации«Роскосмос») приступили к управлению полётом. По предварительнымданным, ракета вывела корабль на целевую орбиту со следующимипараметрами:</w:t>
            </w:r>
            <w:br/>
            <w:br/>
            <w:r>
              <w:rPr/>
              <w:t xml:space="preserve">Этот пуск посвящен Донецкой и Луганской Народным Республикам, дляэтого на головной обтекатель ракеты нанесены флаги ДНР и ЛНР, атакже официальная символика, а на вторую ступень носителя надпись:«Донбасс». Также посмотреть на пуск приехали дети с Донбасса.</w:t>
            </w:r>
            <w:br/>
            <w:br/>
            <w:r>
              <w:rPr/>
              <w:t xml:space="preserve">Программа полёта к Международной космической станциипредусматривает двухвитковую схему автономного сближения, стыковкак модулю «Звезда» российского сегмента запланирована в 16:02 мск(±3 мин) того же дня. Причаливание планируется проводить вавтоматическом режиме под контролем специалистов Центра управленияполетами ЦНИИмаш (входит в Роскосмос) и космонавтов РоскосмосаОлега Артемьева, Дениса Матвеева и Сергея Корсакова.</w:t>
            </w:r>
            <w:br/>
            <w:br/>
            <w:r>
              <w:rPr/>
              <w:t xml:space="preserve">Корабль везёт 599 кг топлива дозаправки, 420 л воды, 40 кг сжатогоазота в баллонах, а также 1 458 кг различного оборудования иматериалов, включая бортовую ресурсную аппаратуру российскогосегмента МКС, инструменты и приспособления для внекорабельнойдеятельности, кабельные укладки и комплекты датчиков, средствамедицинского контроля и санитарно-гигиенического обеспечения,предметы одежды, стандартные рационы питания и свежие продукты.</w:t>
            </w:r>
            <w:br/>
            <w:br/>
            <w:r>
              <w:rPr/>
              <w:t xml:space="preserve">В грузовом отсеке корабля «Прогресс МС-20» также находятся четыресверхмалых космических аппарата: «Циолковский-Рязань» № 1-2 и«ЮЗГУ-55» № 11-12, разработанных студентами Рязанскогорадиотехнического государственного университета и Юго-Западногогосударственного университета (г. Курск) под руководствомспециалистов РКК «Энергия». Очередная партия «кубсатов» должназавершить формирование автономной интеллектуальной группировкиуниверситетских спутников по программе пятого этапанаучно-образовательного космического эксперимента «Радиоскаф».</w:t>
            </w:r>
            <w:br/>
            <w:br/>
            <w:r>
              <w:rPr/>
              <w:t xml:space="preserve">Информация подготовлена с использованием материалов:</w:t>
            </w:r>
            <w:br/>
            <w:br/>
            <w:r>
              <w:rPr/>
              <w:t xml:space="preserve">Новости - Госкорпорация «Роскосмос» (roscosmos.ru)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2026-06-17T19:43:48+03:00</dcterms:created>
  <dcterms:modified xsi:type="dcterms:W3CDTF">2026-06-17T19:43:48+03:00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