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28 февраля в спортивном корпусе «Маяк» прошла 10 ежегоднаяинтеллектуально-спортивная игра среди дружин юных пожарных.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20.03.202314:03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28февраля в спортивном корпусе «Маяк» прошла 10 ежегоднаяинтеллектуально-спортивная игра среди дружин юных пожарных.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февраля вспортивном корпусе «Маяк» сотрудниками Специального управления ФПС№ 70 МЧС России и Управлением Образованием города Байконурорганизована 10 ежегодная интеллектуально-спортивная игра средидружин юных пожарных, в которой приняли участие 6 команд из первой,третьей, четвёртой, седьмой, десятой и международной космическойшкол города.</w:t>
            </w:r>
            <w:br/>
            <w:br/>
            <w:r>
              <w:rPr/>
              <w:t xml:space="preserve">Соревнования открыл Владимир Ворона - исполняющий обязанностиначальника Специального управления ФПС № 70 МЧС России, пожелавшийребятам отличного спортивного настроения и боевого духа.</w:t>
            </w:r>
            <w:br/>
            <w:br/>
            <w:r>
              <w:rPr/>
              <w:t xml:space="preserve">Участникам спортивной игры необходимо было выполнить различныезадания: имитируя вызов по тревоге быстро одеться в специальнуюодежду пожарного; разбирая «завалы» покорить полосу препятствий;вынести из опасной зоны условно пострадавшего, оказав ему при этомпервую доврачебную помощь. Закрепить спасательную верёвку законструкцию. Ответить на вопросы в конкурсе знатоков.</w:t>
            </w:r>
            <w:br/>
            <w:br/>
            <w:r>
              <w:rPr/>
              <w:t xml:space="preserve">По итогам состязаний места распределились следующим образом – натретьем месте команда из третьей школы. Серебро у команды «Пламя»из десятой средней школы. Несомненные лидерыинтеллектуально-спортивной игры команда «Феникс» из четвёртойсредней школы. Во всех шести испытаниях они шесть раз становилисьлидерами. Необходимо отметить, что это четвёртая подряд победа«четвёрки».</w:t>
            </w:r>
            <w:br/>
            <w:br/>
            <w:r>
              <w:rPr/>
              <w:t xml:space="preserve">Победителям достался главный приз – переходящий кубок. Отуправления культуры, молодежной политики туризма и спорта участникиполучили грамоты и спортивные призы.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2026-04-18T23:44:17+03:00</dcterms:created>
  <dcterms:modified xsi:type="dcterms:W3CDTF">2026-04-18T23:44:17+03:00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