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Международного женского дня в байконурской среднейшколе № 4 было организовано мероприятие «Спортивные аккордывесны!».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Международного женского дня в байконурской средней школе № 4было организовано мероприятие «Спортивные аккорды весны!».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традиционно приняли участие три команды: сборнаякоманда учителей школы «Педагоги», команда от старшеклассниц«рЭт-БулЛ» и приглашённая команда от байконурского подразделенияМЧС «Импульс».</w:t>
            </w:r>
            <w:br/>
            <w:br/>
            <w:r>
              <w:rPr/>
              <w:t xml:space="preserve">Мероприятие прошло весело и захватывающе. Никому не хотелосьпроигрывать, все участницы выкладывались по полной, демонстрируясноровку, физическую силу, задор, а главное командную сплоченность.На протяжении игры лидировала, то одна команда, то другая, в итогенабрав почти одинаковое количество баллов. Как говорится - победиладружба! Все команды были награждены грамотами и специальноиспечёнными по этому случаю пирогами.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2026-04-18T21:44:10+03:00</dcterms:created>
  <dcterms:modified xsi:type="dcterms:W3CDTF">2026-04-18T21:44:10+03:00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