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 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r>
              <w:rPr/>
              <w:t xml:space="preserve">- Открыть форточки, окна для доступа свежего воздуха, исключитьсквозняк;</w:t>
            </w:r>
            <w:br/>
            <w:br/>
            <w:r>
              <w:rPr/>
              <w:t xml:space="preserve">- Удалить из помещения людей, в первую очередь детей;</w:t>
            </w:r>
            <w:br/>
            <w:br/>
            <w:r>
              <w:rPr/>
              <w:t xml:space="preserve">- Ограничить доступ людей в помещение (закрыть двери) с цельюуменьшения разноса паров ртути в смежные комнаты;</w:t>
            </w:r>
            <w:br/>
            <w:br/>
            <w:r>
              <w:rPr/>
              <w:t xml:space="preserve">- Исключить разнос ртути по смежным комнатам на обуви (постелитьковрик, смоченный 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r>
              <w:rPr/>
              <w:t xml:space="preserve">- 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</w:t>
            </w:r>
            <w:br/>
            <w:br/>
            <w:r>
              <w:rPr/>
              <w:t xml:space="preserve">-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 </w:t>
            </w:r>
            <w:br/>
            <w:br/>
            <w:r>
              <w:rPr/>
              <w:t xml:space="preserve">- Если ртуть попала на ковер, то необходимо аккуратнейшим образомсвернуть его от периферии к центру, чтобы шарики ртути неразлетелись по помещению. Ковровое покрытие желательно поместить вцелый целлофановый пакет или просто завернуть в полиэтиленовуюпленку тоже от периферии к центру и вынести на улицу. После чеговывесить ковер, а под ним подстелить целлофановую плёнку, чтобыртуть не загрязнила почву, и выбивать несильными ударами. Такженеобходимо дать ковровому покрытию повисеть и проветриться наулице.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2026-06-19T13:16:24+03:00</dcterms:created>
  <dcterms:modified xsi:type="dcterms:W3CDTF">2026-06-19T13:16:24+03:00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