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r>
              <w:rPr/>
              <w:t xml:space="preserve">- не шалите со спичками ни дома, ни на улице;</w:t>
            </w:r>
            <w:br/>
            <w:br/>
            <w:r>
              <w:rPr/>
              <w:t xml:space="preserve">- не разводите костров во дворах, вблизи строений и около сгораемыхматериалов;</w:t>
            </w:r>
            <w:br/>
            <w:br/>
            <w:r>
              <w:rPr/>
              <w:t xml:space="preserve">- не играйте с огнем на чердаках, сеновалах, в сараях иподвалах;</w:t>
            </w:r>
            <w:br/>
            <w:br/>
            <w:r>
              <w:rPr/>
              <w:t xml:space="preserve">- следите за поведением детей дошкольного возраста - они частобывают виновниками ПОЖАРА;</w:t>
            </w:r>
            <w:br/>
            <w:br/>
            <w:r>
              <w:rPr/>
              <w:t xml:space="preserve">- если вы собрались на пикник, и решили разжечь костер, чтобыприготовить что-либо, то помните: огонь коварен и 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 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2026-02-04T08:25:25+03:00</dcterms:created>
  <dcterms:modified xsi:type="dcterms:W3CDTF">2026-02-04T08:25:25+03:00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